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C8" w:rsidRPr="00EA57C8" w:rsidRDefault="00EA57C8" w:rsidP="00DD0243">
      <w:pPr>
        <w:bidi w:val="0"/>
        <w:spacing w:after="0" w:line="252" w:lineRule="atLeast"/>
        <w:ind w:right="-908"/>
        <w:textAlignment w:val="baseline"/>
        <w:outlineLvl w:val="0"/>
        <w:rPr>
          <w:rFonts w:ascii="Helvetica Neue" w:eastAsia="Times New Roman" w:hAnsi="Helvetica Neue" w:cs="Times New Roman"/>
          <w:b/>
          <w:bCs/>
          <w:color w:val="333333"/>
          <w:kern w:val="36"/>
          <w:sz w:val="57"/>
          <w:szCs w:val="28"/>
        </w:rPr>
      </w:pPr>
      <w:r w:rsidRPr="00EA57C8">
        <w:rPr>
          <w:rFonts w:ascii="Helvetica Neue" w:eastAsia="Times New Roman" w:hAnsi="Helvetica Neue" w:cs="Times New Roman"/>
          <w:b/>
          <w:bCs/>
          <w:color w:val="333333"/>
          <w:kern w:val="36"/>
          <w:sz w:val="57"/>
          <w:szCs w:val="28"/>
        </w:rPr>
        <w:t xml:space="preserve">Frost Scholarship </w:t>
      </w:r>
      <w:proofErr w:type="spellStart"/>
      <w:r w:rsidRPr="00EA57C8">
        <w:rPr>
          <w:rFonts w:ascii="Helvetica Neue" w:eastAsia="Times New Roman" w:hAnsi="Helvetica Neue" w:cs="Times New Roman"/>
          <w:b/>
          <w:bCs/>
          <w:color w:val="333333"/>
          <w:kern w:val="36"/>
          <w:sz w:val="57"/>
          <w:szCs w:val="28"/>
        </w:rPr>
        <w:t>Programme</w:t>
      </w:r>
      <w:proofErr w:type="spellEnd"/>
      <w:r w:rsidRPr="00EA57C8">
        <w:rPr>
          <w:rFonts w:ascii="Helvetica Neue" w:eastAsia="Times New Roman" w:hAnsi="Helvetica Neue" w:cs="Times New Roman"/>
          <w:b/>
          <w:bCs/>
          <w:color w:val="333333"/>
          <w:kern w:val="36"/>
          <w:sz w:val="57"/>
          <w:szCs w:val="28"/>
        </w:rPr>
        <w:t xml:space="preserve"> (Israel)</w:t>
      </w:r>
    </w:p>
    <w:p w:rsidR="00EA57C8" w:rsidRDefault="00EA57C8" w:rsidP="00DD0243">
      <w:pPr>
        <w:bidi w:val="0"/>
        <w:spacing w:after="0" w:line="240" w:lineRule="auto"/>
        <w:textAlignment w:val="baseline"/>
        <w:rPr>
          <w:rFonts w:ascii="inherit" w:eastAsia="Times New Roman" w:hAnsi="inherit" w:cs="Times New Roman"/>
          <w:caps/>
          <w:color w:val="212121"/>
          <w:sz w:val="24"/>
          <w:szCs w:val="24"/>
        </w:rPr>
      </w:pPr>
    </w:p>
    <w:p w:rsidR="00DD0243" w:rsidRPr="00EA57C8" w:rsidRDefault="00DD0243" w:rsidP="00DD0243">
      <w:pPr>
        <w:bidi w:val="0"/>
        <w:spacing w:after="0" w:line="240" w:lineRule="auto"/>
        <w:textAlignment w:val="baseline"/>
        <w:rPr>
          <w:rFonts w:ascii="inherit" w:eastAsia="Times New Roman" w:hAnsi="inherit" w:cs="Times New Roman"/>
          <w:caps/>
          <w:color w:val="555555"/>
          <w:sz w:val="24"/>
          <w:szCs w:val="24"/>
        </w:rPr>
      </w:pPr>
    </w:p>
    <w:p w:rsidR="00EA57C8" w:rsidRPr="00EA57C8" w:rsidRDefault="00EA57C8" w:rsidP="00DD0243">
      <w:pPr>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 xml:space="preserve">The Frost Scholarship </w:t>
      </w:r>
      <w:proofErr w:type="spellStart"/>
      <w:r w:rsidRPr="00EA57C8">
        <w:rPr>
          <w:rFonts w:asciiTheme="majorBidi" w:eastAsia="Times New Roman" w:hAnsiTheme="majorBidi" w:cstheme="majorBidi"/>
          <w:color w:val="222222"/>
          <w:sz w:val="24"/>
          <w:szCs w:val="24"/>
        </w:rPr>
        <w:t>Programme</w:t>
      </w:r>
      <w:proofErr w:type="spellEnd"/>
      <w:r w:rsidRPr="00EA57C8">
        <w:rPr>
          <w:rFonts w:asciiTheme="majorBidi" w:eastAsia="Times New Roman" w:hAnsiTheme="majorBidi" w:cstheme="majorBidi"/>
          <w:color w:val="222222"/>
          <w:sz w:val="24"/>
          <w:szCs w:val="24"/>
        </w:rPr>
        <w:t xml:space="preserve"> (Israel) funds current students of Israeli universities to study one-year, full-time master’s courses in science, technology, engineering and mathematics (‘STEM’ subjects) at the University of Oxford.</w:t>
      </w:r>
    </w:p>
    <w:p w:rsidR="00DD0243" w:rsidRPr="00DD0243" w:rsidRDefault="00EA57C8" w:rsidP="00DD0243">
      <w:pPr>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 xml:space="preserve">The </w:t>
      </w:r>
      <w:proofErr w:type="spellStart"/>
      <w:r w:rsidRPr="00EA57C8">
        <w:rPr>
          <w:rFonts w:asciiTheme="majorBidi" w:eastAsia="Times New Roman" w:hAnsiTheme="majorBidi" w:cstheme="majorBidi"/>
          <w:color w:val="222222"/>
          <w:sz w:val="24"/>
          <w:szCs w:val="24"/>
        </w:rPr>
        <w:t>Programme</w:t>
      </w:r>
      <w:proofErr w:type="spellEnd"/>
      <w:r w:rsidRPr="00EA57C8">
        <w:rPr>
          <w:rFonts w:asciiTheme="majorBidi" w:eastAsia="Times New Roman" w:hAnsiTheme="majorBidi" w:cstheme="majorBidi"/>
          <w:color w:val="222222"/>
          <w:sz w:val="24"/>
          <w:szCs w:val="24"/>
        </w:rPr>
        <w:t xml:space="preserve"> is supported by the generosity of the Phillip and Patricia Frost Philanthropic Foundation. The first Frost scholars from Israel began their studies in October 2015, joining a cohort of Frost scholars from Florida. </w:t>
      </w:r>
    </w:p>
    <w:p w:rsidR="00EA57C8" w:rsidRPr="00EA57C8" w:rsidRDefault="00EA57C8" w:rsidP="00DD0243">
      <w:pPr>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 xml:space="preserve">The Frost Scholarship </w:t>
      </w:r>
      <w:proofErr w:type="spellStart"/>
      <w:r w:rsidRPr="00EA57C8">
        <w:rPr>
          <w:rFonts w:asciiTheme="majorBidi" w:eastAsia="Times New Roman" w:hAnsiTheme="majorBidi" w:cstheme="majorBidi"/>
          <w:color w:val="222222"/>
          <w:sz w:val="24"/>
          <w:szCs w:val="24"/>
        </w:rPr>
        <w:t>Programme</w:t>
      </w:r>
      <w:proofErr w:type="spellEnd"/>
      <w:r w:rsidRPr="00EA57C8">
        <w:rPr>
          <w:rFonts w:asciiTheme="majorBidi" w:eastAsia="Times New Roman" w:hAnsiTheme="majorBidi" w:cstheme="majorBidi"/>
          <w:color w:val="222222"/>
          <w:sz w:val="24"/>
          <w:szCs w:val="24"/>
        </w:rPr>
        <w:t xml:space="preserve"> (Israel) will continue to offer four scholarships each year until 2019.</w:t>
      </w:r>
    </w:p>
    <w:p w:rsidR="00EA57C8" w:rsidRPr="00EA57C8" w:rsidRDefault="00EA57C8" w:rsidP="00DD0243">
      <w:pPr>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 xml:space="preserve">Frost scholars will take part in an exclusive week-long orientation </w:t>
      </w:r>
      <w:proofErr w:type="spellStart"/>
      <w:r w:rsidRPr="00EA57C8">
        <w:rPr>
          <w:rFonts w:asciiTheme="majorBidi" w:eastAsia="Times New Roman" w:hAnsiTheme="majorBidi" w:cstheme="majorBidi"/>
          <w:color w:val="222222"/>
          <w:sz w:val="24"/>
          <w:szCs w:val="24"/>
        </w:rPr>
        <w:t>programme</w:t>
      </w:r>
      <w:proofErr w:type="spellEnd"/>
      <w:r w:rsidRPr="00EA57C8">
        <w:rPr>
          <w:rFonts w:asciiTheme="majorBidi" w:eastAsia="Times New Roman" w:hAnsiTheme="majorBidi" w:cstheme="majorBidi"/>
          <w:color w:val="222222"/>
          <w:sz w:val="24"/>
          <w:szCs w:val="24"/>
        </w:rPr>
        <w:t xml:space="preserve"> at one of Oxford’s oldest colleges, </w:t>
      </w:r>
      <w:hyperlink r:id="rId6" w:tgtFrame="_self" w:tooltip="link to college website" w:history="1">
        <w:r w:rsidRPr="00DD0243">
          <w:rPr>
            <w:rFonts w:asciiTheme="majorBidi" w:eastAsia="Times New Roman" w:hAnsiTheme="majorBidi" w:cstheme="majorBidi"/>
            <w:sz w:val="24"/>
            <w:szCs w:val="24"/>
            <w:bdr w:val="none" w:sz="0" w:space="0" w:color="auto" w:frame="1"/>
          </w:rPr>
          <w:t>Exeter College</w:t>
        </w:r>
      </w:hyperlink>
      <w:r w:rsidRPr="00EA57C8">
        <w:rPr>
          <w:rFonts w:asciiTheme="majorBidi" w:eastAsia="Times New Roman" w:hAnsiTheme="majorBidi" w:cstheme="majorBidi"/>
          <w:sz w:val="24"/>
          <w:szCs w:val="24"/>
        </w:rPr>
        <w:t>, to int</w:t>
      </w:r>
      <w:r w:rsidRPr="00EA57C8">
        <w:rPr>
          <w:rFonts w:asciiTheme="majorBidi" w:eastAsia="Times New Roman" w:hAnsiTheme="majorBidi" w:cstheme="majorBidi"/>
          <w:color w:val="222222"/>
          <w:sz w:val="24"/>
          <w:szCs w:val="24"/>
        </w:rPr>
        <w:t>roduce them to academic life at Oxford just before the start of their course.</w:t>
      </w:r>
    </w:p>
    <w:p w:rsidR="00EA57C8" w:rsidRPr="00DD0243" w:rsidRDefault="00EA57C8" w:rsidP="003F7021">
      <w:pPr>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The scholarship will cover 100% of University and college fees and a grant for living costs (of at least </w:t>
      </w:r>
      <w:r w:rsidR="00737691" w:rsidRPr="003F7021">
        <w:rPr>
          <w:rFonts w:ascii="Times New Roman" w:hAnsi="Times New Roman" w:cs="Times New Roman"/>
          <w:color w:val="222222"/>
          <w:sz w:val="24"/>
          <w:szCs w:val="24"/>
          <w:shd w:val="clear" w:color="auto" w:fill="FFFFFF"/>
        </w:rPr>
        <w:t>£14,777</w:t>
      </w:r>
      <w:r w:rsidRPr="00EA57C8">
        <w:rPr>
          <w:rFonts w:asciiTheme="majorBidi" w:eastAsia="Times New Roman" w:hAnsiTheme="majorBidi" w:cstheme="majorBidi"/>
          <w:color w:val="222222"/>
          <w:sz w:val="24"/>
          <w:szCs w:val="24"/>
        </w:rPr>
        <w:t>). Awards are made for the full duration of your fee liability for the agreed course. </w:t>
      </w:r>
    </w:p>
    <w:p w:rsidR="00EA57C8" w:rsidRPr="00EA57C8" w:rsidRDefault="00EA57C8" w:rsidP="00DD0243">
      <w:pPr>
        <w:shd w:val="clear" w:color="auto" w:fill="FFFFFF"/>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You must be applying to start a new master’s course at Oxford. The following courses are eligible:</w:t>
      </w:r>
    </w:p>
    <w:p w:rsidR="00DD0243" w:rsidRDefault="00DD0243" w:rsidP="00DD0243">
      <w:pPr>
        <w:shd w:val="clear" w:color="auto" w:fill="FFFFFF"/>
        <w:bidi w:val="0"/>
        <w:spacing w:after="0"/>
        <w:textAlignment w:val="baseline"/>
        <w:rPr>
          <w:rFonts w:asciiTheme="majorBidi" w:eastAsia="Times New Roman" w:hAnsiTheme="majorBidi" w:cstheme="majorBidi"/>
          <w:sz w:val="24"/>
          <w:szCs w:val="24"/>
        </w:rPr>
      </w:pP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Archaeological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proofErr w:type="spellStart"/>
      <w:proofErr w:type="gramStart"/>
      <w:r w:rsidRPr="00E47057">
        <w:rPr>
          <w:rFonts w:asciiTheme="majorBidi" w:hAnsiTheme="majorBidi" w:cstheme="majorBidi"/>
          <w:b/>
          <w:bCs/>
        </w:rPr>
        <w:t>MSt</w:t>
      </w:r>
      <w:proofErr w:type="spellEnd"/>
      <w:proofErr w:type="gramEnd"/>
      <w:r w:rsidRPr="00E47057">
        <w:rPr>
          <w:rFonts w:asciiTheme="majorBidi" w:hAnsiTheme="majorBidi" w:cstheme="majorBidi"/>
          <w:b/>
          <w:bCs/>
        </w:rPr>
        <w:t xml:space="preserve"> Archaeological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Biodiversity, Conservation &amp; Management</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Clinical Embryology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Computer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Environmental Change &amp; Management</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Global Health Science and Epidemiology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History of Science, Medicine &amp; Technology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Integrated Immunology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Mathematical &amp; Computational Finance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Mathematical Modelling &amp; Scientific Computing</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Mathematical Sciences</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Mathematical and Theoretical Physics</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Mathematics &amp; Foundations of Computer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Medical Anthropology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Nature, Society &amp; Environmental Governance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Neuroscience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Pharmacology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proofErr w:type="spellStart"/>
      <w:r w:rsidRPr="00E47057">
        <w:rPr>
          <w:rFonts w:asciiTheme="majorBidi" w:hAnsiTheme="majorBidi" w:cstheme="majorBidi"/>
          <w:b/>
          <w:bCs/>
        </w:rPr>
        <w:t>MSt</w:t>
      </w:r>
      <w:proofErr w:type="spellEnd"/>
      <w:r w:rsidRPr="00E47057">
        <w:rPr>
          <w:rFonts w:asciiTheme="majorBidi" w:hAnsiTheme="majorBidi" w:cstheme="majorBidi"/>
          <w:b/>
          <w:bCs/>
        </w:rPr>
        <w:t xml:space="preserve"> Philosophy of Physics</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Psychological Research</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Radiation Biology</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Social Data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Statistical Science</w:t>
      </w:r>
    </w:p>
    <w:p w:rsidR="00E47057" w:rsidRPr="00E47057" w:rsidRDefault="00E47057" w:rsidP="00E47057">
      <w:pPr>
        <w:shd w:val="clear" w:color="auto" w:fill="FFFFFF"/>
        <w:bidi w:val="0"/>
        <w:spacing w:after="0"/>
        <w:jc w:val="both"/>
        <w:textAlignment w:val="baseline"/>
        <w:rPr>
          <w:rFonts w:asciiTheme="majorBidi" w:hAnsiTheme="majorBidi" w:cstheme="majorBidi"/>
          <w:b/>
          <w:bCs/>
        </w:rPr>
      </w:pPr>
      <w:r w:rsidRPr="00E47057">
        <w:rPr>
          <w:rFonts w:asciiTheme="majorBidi" w:hAnsiTheme="majorBidi" w:cstheme="majorBidi"/>
          <w:b/>
          <w:bCs/>
        </w:rPr>
        <w:t>MSc Theoretical and Computational Chemistry</w:t>
      </w:r>
    </w:p>
    <w:p w:rsidR="00E47057" w:rsidRPr="00E47057" w:rsidRDefault="00E47057" w:rsidP="00E47057">
      <w:pPr>
        <w:shd w:val="clear" w:color="auto" w:fill="FFFFFF"/>
        <w:bidi w:val="0"/>
        <w:spacing w:after="0"/>
        <w:jc w:val="both"/>
        <w:textAlignment w:val="baseline"/>
        <w:rPr>
          <w:rFonts w:asciiTheme="majorBidi" w:eastAsia="Times New Roman" w:hAnsiTheme="majorBidi" w:cstheme="majorBidi"/>
          <w:b/>
          <w:bCs/>
          <w:color w:val="222222"/>
          <w:sz w:val="24"/>
          <w:szCs w:val="24"/>
        </w:rPr>
      </w:pPr>
      <w:r w:rsidRPr="00E47057">
        <w:rPr>
          <w:rFonts w:asciiTheme="majorBidi" w:hAnsiTheme="majorBidi" w:cstheme="majorBidi"/>
          <w:b/>
          <w:bCs/>
        </w:rPr>
        <w:t>MSc Water Science, Policy &amp; Management</w:t>
      </w:r>
      <w:r w:rsidRPr="00E47057">
        <w:rPr>
          <w:rFonts w:asciiTheme="majorBidi" w:eastAsia="Times New Roman" w:hAnsiTheme="majorBidi" w:cstheme="majorBidi"/>
          <w:b/>
          <w:bCs/>
          <w:color w:val="222222"/>
          <w:sz w:val="24"/>
          <w:szCs w:val="24"/>
        </w:rPr>
        <w:t xml:space="preserve"> </w:t>
      </w:r>
    </w:p>
    <w:p w:rsidR="00E47057" w:rsidRDefault="00E47057" w:rsidP="00E47057">
      <w:pPr>
        <w:shd w:val="clear" w:color="auto" w:fill="FFFFFF"/>
        <w:bidi w:val="0"/>
        <w:spacing w:after="0"/>
        <w:jc w:val="both"/>
        <w:textAlignment w:val="baseline"/>
        <w:rPr>
          <w:rFonts w:asciiTheme="majorBidi" w:eastAsia="Times New Roman" w:hAnsiTheme="majorBidi" w:cstheme="majorBidi"/>
          <w:b/>
          <w:bCs/>
          <w:color w:val="222222"/>
          <w:sz w:val="24"/>
          <w:szCs w:val="24"/>
        </w:rPr>
      </w:pPr>
    </w:p>
    <w:p w:rsidR="00E47057" w:rsidRDefault="00E47057" w:rsidP="00E47057">
      <w:pPr>
        <w:shd w:val="clear" w:color="auto" w:fill="FFFFFF"/>
        <w:bidi w:val="0"/>
        <w:spacing w:after="0"/>
        <w:jc w:val="both"/>
        <w:textAlignment w:val="baseline"/>
        <w:rPr>
          <w:rFonts w:asciiTheme="majorBidi" w:eastAsia="Times New Roman" w:hAnsiTheme="majorBidi" w:cstheme="majorBidi"/>
          <w:b/>
          <w:bCs/>
          <w:color w:val="222222"/>
          <w:sz w:val="24"/>
          <w:szCs w:val="24"/>
        </w:rPr>
      </w:pPr>
    </w:p>
    <w:p w:rsidR="00A82C2A" w:rsidRPr="00A82C2A" w:rsidRDefault="00A82C2A" w:rsidP="00E47057">
      <w:pPr>
        <w:shd w:val="clear" w:color="auto" w:fill="FFFFFF"/>
        <w:bidi w:val="0"/>
        <w:spacing w:after="0"/>
        <w:jc w:val="both"/>
        <w:textAlignment w:val="baseline"/>
        <w:rPr>
          <w:rFonts w:asciiTheme="majorBidi" w:eastAsia="Times New Roman" w:hAnsiTheme="majorBidi" w:cstheme="majorBidi"/>
          <w:b/>
          <w:bCs/>
          <w:color w:val="222222"/>
          <w:sz w:val="24"/>
          <w:szCs w:val="24"/>
        </w:rPr>
      </w:pPr>
      <w:r w:rsidRPr="00A82C2A">
        <w:rPr>
          <w:rFonts w:asciiTheme="majorBidi" w:eastAsia="Times New Roman" w:hAnsiTheme="majorBidi" w:cstheme="majorBidi"/>
          <w:b/>
          <w:bCs/>
          <w:color w:val="222222"/>
          <w:sz w:val="24"/>
          <w:szCs w:val="24"/>
        </w:rPr>
        <w:t>Eligibility:</w:t>
      </w:r>
    </w:p>
    <w:p w:rsidR="00EA57C8" w:rsidRPr="00EA57C8" w:rsidRDefault="00EA57C8" w:rsidP="00A82C2A">
      <w:pPr>
        <w:shd w:val="clear" w:color="auto" w:fill="FFFFFF"/>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 xml:space="preserve">You must be a current student of an Israeli university, and have not previously been enrolled on a full degree </w:t>
      </w:r>
      <w:proofErr w:type="spellStart"/>
      <w:r w:rsidRPr="00EA57C8">
        <w:rPr>
          <w:rFonts w:asciiTheme="majorBidi" w:eastAsia="Times New Roman" w:hAnsiTheme="majorBidi" w:cstheme="majorBidi"/>
          <w:color w:val="222222"/>
          <w:sz w:val="24"/>
          <w:szCs w:val="24"/>
        </w:rPr>
        <w:t>programme</w:t>
      </w:r>
      <w:proofErr w:type="spellEnd"/>
      <w:r w:rsidRPr="00EA57C8">
        <w:rPr>
          <w:rFonts w:asciiTheme="majorBidi" w:eastAsia="Times New Roman" w:hAnsiTheme="majorBidi" w:cstheme="majorBidi"/>
          <w:color w:val="222222"/>
          <w:sz w:val="24"/>
          <w:szCs w:val="24"/>
        </w:rPr>
        <w:t xml:space="preserve"> at an institution outside of Israel. You must also be ordinarily resident in Israel.</w:t>
      </w:r>
    </w:p>
    <w:p w:rsidR="00EA57C8" w:rsidRPr="00EA57C8" w:rsidRDefault="00EA57C8" w:rsidP="00DD0243">
      <w:pPr>
        <w:shd w:val="clear" w:color="auto" w:fill="FFFFFF"/>
        <w:bidi w:val="0"/>
        <w:spacing w:after="0"/>
        <w:jc w:val="both"/>
        <w:textAlignment w:val="baseline"/>
        <w:rPr>
          <w:rFonts w:asciiTheme="majorBidi" w:eastAsia="Times New Roman" w:hAnsiTheme="majorBidi" w:cstheme="majorBidi"/>
          <w:color w:val="222222"/>
          <w:sz w:val="24"/>
          <w:szCs w:val="24"/>
        </w:rPr>
      </w:pPr>
      <w:r w:rsidRPr="00EA57C8">
        <w:rPr>
          <w:rFonts w:asciiTheme="majorBidi" w:eastAsia="Times New Roman" w:hAnsiTheme="majorBidi" w:cstheme="majorBidi"/>
          <w:color w:val="222222"/>
          <w:sz w:val="24"/>
          <w:szCs w:val="24"/>
        </w:rPr>
        <w:t>Scholarships will be awarded on the basis of academic merit. In selecting the annual cohort of scholars, priority will be given to applicants in order to fulfil the aim of representing a range of subject areas.</w:t>
      </w:r>
    </w:p>
    <w:p w:rsidR="00EA57C8" w:rsidRPr="00DD0243" w:rsidRDefault="00EA57C8" w:rsidP="00E47057">
      <w:pPr>
        <w:shd w:val="clear" w:color="auto" w:fill="FFFFFF"/>
        <w:bidi w:val="0"/>
        <w:spacing w:after="0"/>
        <w:jc w:val="both"/>
        <w:textAlignment w:val="baseline"/>
        <w:rPr>
          <w:rFonts w:asciiTheme="majorBidi" w:eastAsia="Times New Roman" w:hAnsiTheme="majorBidi" w:cstheme="majorBidi"/>
          <w:sz w:val="24"/>
          <w:szCs w:val="24"/>
        </w:rPr>
      </w:pPr>
      <w:r w:rsidRPr="00EA57C8">
        <w:rPr>
          <w:rFonts w:asciiTheme="majorBidi" w:eastAsia="Times New Roman" w:hAnsiTheme="majorBidi" w:cstheme="majorBidi"/>
          <w:sz w:val="24"/>
          <w:szCs w:val="24"/>
        </w:rPr>
        <w:t>This scholarship is not open to applications from candidates who hold </w:t>
      </w:r>
      <w:hyperlink r:id="rId7" w:history="1">
        <w:r w:rsidRPr="00DD0243">
          <w:rPr>
            <w:rFonts w:asciiTheme="majorBidi" w:eastAsia="Times New Roman" w:hAnsiTheme="majorBidi" w:cstheme="majorBidi"/>
            <w:sz w:val="24"/>
            <w:szCs w:val="24"/>
            <w:bdr w:val="none" w:sz="0" w:space="0" w:color="auto" w:frame="1"/>
          </w:rPr>
          <w:t>deferred offers </w:t>
        </w:r>
      </w:hyperlink>
      <w:r w:rsidRPr="00EA57C8">
        <w:rPr>
          <w:rFonts w:asciiTheme="majorBidi" w:eastAsia="Times New Roman" w:hAnsiTheme="majorBidi" w:cstheme="majorBidi"/>
          <w:sz w:val="24"/>
          <w:szCs w:val="24"/>
        </w:rPr>
        <w:t xml:space="preserve">to start in </w:t>
      </w:r>
      <w:r w:rsidR="00E47057">
        <w:rPr>
          <w:rFonts w:asciiTheme="majorBidi" w:eastAsia="Times New Roman" w:hAnsiTheme="majorBidi" w:cstheme="majorBidi"/>
          <w:sz w:val="24"/>
          <w:szCs w:val="24"/>
        </w:rPr>
        <w:t>2019-2020.</w:t>
      </w:r>
    </w:p>
    <w:p w:rsidR="00EA57C8" w:rsidRPr="00DD0243" w:rsidRDefault="00EA57C8" w:rsidP="00DD0243">
      <w:pPr>
        <w:shd w:val="clear" w:color="auto" w:fill="FFFFFF"/>
        <w:bidi w:val="0"/>
        <w:spacing w:after="0"/>
        <w:jc w:val="both"/>
        <w:textAlignment w:val="baseline"/>
        <w:rPr>
          <w:rFonts w:asciiTheme="majorBidi" w:eastAsia="Times New Roman" w:hAnsiTheme="majorBidi" w:cstheme="majorBidi"/>
          <w:sz w:val="24"/>
          <w:szCs w:val="24"/>
        </w:rPr>
      </w:pPr>
    </w:p>
    <w:p w:rsidR="00EA57C8" w:rsidRPr="00DD0243" w:rsidRDefault="00EA57C8"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DD0243">
        <w:rPr>
          <w:rFonts w:asciiTheme="majorBidi" w:hAnsiTheme="majorBidi" w:cstheme="majorBidi"/>
        </w:rPr>
        <w:t xml:space="preserve">There is no separate application process for this scholarship: in order to be considered, you are recommended to submit your application for graduate study by the relevant January deadline for your course. Applications by the January deadlines will be </w:t>
      </w:r>
      <w:r w:rsidR="00C03BCD" w:rsidRPr="00DD0243">
        <w:rPr>
          <w:rFonts w:asciiTheme="majorBidi" w:hAnsiTheme="majorBidi" w:cstheme="majorBidi"/>
        </w:rPr>
        <w:t>prioritized</w:t>
      </w:r>
      <w:r w:rsidRPr="00DD0243">
        <w:rPr>
          <w:rFonts w:asciiTheme="majorBidi" w:hAnsiTheme="majorBidi" w:cstheme="majorBidi"/>
        </w:rPr>
        <w:t>. See the </w:t>
      </w:r>
      <w:hyperlink r:id="rId8" w:history="1">
        <w:r w:rsidRPr="00DD0243">
          <w:rPr>
            <w:rStyle w:val="Hyperlink"/>
            <w:rFonts w:asciiTheme="majorBidi" w:hAnsiTheme="majorBidi" w:cstheme="majorBidi"/>
            <w:color w:val="auto"/>
            <w:u w:val="none"/>
            <w:bdr w:val="none" w:sz="0" w:space="0" w:color="auto" w:frame="1"/>
          </w:rPr>
          <w:t>courses </w:t>
        </w:r>
      </w:hyperlink>
      <w:r w:rsidRPr="00DD0243">
        <w:rPr>
          <w:rFonts w:asciiTheme="majorBidi" w:hAnsiTheme="majorBidi" w:cstheme="majorBidi"/>
        </w:rPr>
        <w:t>page for the deadline applicable to your course.</w:t>
      </w:r>
    </w:p>
    <w:p w:rsidR="00EA57C8" w:rsidRPr="00DD0243" w:rsidRDefault="00EA57C8"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DD0243">
        <w:rPr>
          <w:rFonts w:asciiTheme="majorBidi" w:hAnsiTheme="majorBidi" w:cstheme="majorBidi"/>
        </w:rPr>
        <w:t>We will use the details you insert in the 'Nationality and ordinary residence' section of the graduate application form to assess your country of ordinary residence. For a definition of ordinary residence and further details on how to complete this section of the graduate application form, please see the 'Nationality and ordinary residence' sections of the graduate application form and also the </w:t>
      </w:r>
      <w:hyperlink r:id="rId9" w:history="1">
        <w:r w:rsidRPr="00DD0243">
          <w:rPr>
            <w:rStyle w:val="Hyperlink"/>
            <w:rFonts w:asciiTheme="majorBidi" w:hAnsiTheme="majorBidi" w:cstheme="majorBidi"/>
            <w:color w:val="auto"/>
            <w:u w:val="none"/>
            <w:bdr w:val="none" w:sz="0" w:space="0" w:color="auto" w:frame="1"/>
          </w:rPr>
          <w:t>Technical Help.</w:t>
        </w:r>
      </w:hyperlink>
    </w:p>
    <w:p w:rsidR="00EA57C8" w:rsidRPr="00DD0243" w:rsidRDefault="00EA57C8"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DD0243">
        <w:rPr>
          <w:rFonts w:asciiTheme="majorBidi" w:hAnsiTheme="majorBidi" w:cstheme="majorBidi"/>
        </w:rPr>
        <w:t>We will use the details you insert in the Qualifications section of the graduate application form to determine your previous education institutions. For further details on how to complete this section of the graduate application form, please see the Qualifications section of the graduate application form and also the </w:t>
      </w:r>
      <w:hyperlink r:id="rId10" w:history="1">
        <w:r w:rsidRPr="00DD0243">
          <w:rPr>
            <w:rStyle w:val="Hyperlink"/>
            <w:rFonts w:asciiTheme="majorBidi" w:hAnsiTheme="majorBidi" w:cstheme="majorBidi"/>
            <w:color w:val="auto"/>
            <w:u w:val="none"/>
            <w:bdr w:val="none" w:sz="0" w:space="0" w:color="auto" w:frame="1"/>
          </w:rPr>
          <w:t>Technical Help.</w:t>
        </w:r>
      </w:hyperlink>
    </w:p>
    <w:p w:rsidR="00EA57C8" w:rsidRPr="00DD0243" w:rsidRDefault="00EA57C8"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DD0243">
        <w:rPr>
          <w:rFonts w:asciiTheme="majorBidi" w:hAnsiTheme="majorBidi" w:cstheme="majorBidi"/>
        </w:rPr>
        <w:t>To be eligible for consideration for this scholarship, applicants must be successful in being offered a place on their course after consideration of applications received by the relevant January deadline for the course. Course applications which are held over after the January deadline to be re-evaluated against applications received by the March deadline or course applications which have been put on a waiting list are not be eligible for scholarship consideration unless scholarships are still available after the decisions have been made regarding applications received by the January deadline.</w:t>
      </w:r>
    </w:p>
    <w:p w:rsidR="00DD0243" w:rsidRDefault="00DD0243" w:rsidP="00DD0243">
      <w:pPr>
        <w:pStyle w:val="Heading3"/>
        <w:shd w:val="clear" w:color="auto" w:fill="FFFFFF"/>
        <w:bidi w:val="0"/>
        <w:spacing w:before="0"/>
        <w:jc w:val="both"/>
        <w:textAlignment w:val="baseline"/>
        <w:rPr>
          <w:rStyle w:val="Strong"/>
          <w:rFonts w:asciiTheme="majorBidi" w:hAnsiTheme="majorBidi"/>
          <w:b/>
          <w:bCs/>
          <w:color w:val="auto"/>
          <w:sz w:val="24"/>
          <w:szCs w:val="24"/>
          <w:bdr w:val="none" w:sz="0" w:space="0" w:color="auto" w:frame="1"/>
        </w:rPr>
      </w:pPr>
    </w:p>
    <w:p w:rsidR="00EA57C8" w:rsidRPr="00DD0243" w:rsidRDefault="00EA57C8" w:rsidP="00DD0243">
      <w:pPr>
        <w:pStyle w:val="Heading3"/>
        <w:shd w:val="clear" w:color="auto" w:fill="FFFFFF"/>
        <w:bidi w:val="0"/>
        <w:spacing w:before="0"/>
        <w:jc w:val="both"/>
        <w:textAlignment w:val="baseline"/>
        <w:rPr>
          <w:rFonts w:asciiTheme="majorBidi" w:hAnsiTheme="majorBidi"/>
          <w:b w:val="0"/>
          <w:bCs w:val="0"/>
          <w:color w:val="auto"/>
          <w:sz w:val="24"/>
          <w:szCs w:val="24"/>
        </w:rPr>
      </w:pPr>
      <w:r w:rsidRPr="00DD0243">
        <w:rPr>
          <w:rStyle w:val="Strong"/>
          <w:rFonts w:asciiTheme="majorBidi" w:hAnsiTheme="majorBidi"/>
          <w:b/>
          <w:bCs/>
          <w:color w:val="auto"/>
          <w:sz w:val="24"/>
          <w:szCs w:val="24"/>
          <w:bdr w:val="none" w:sz="0" w:space="0" w:color="auto" w:frame="1"/>
        </w:rPr>
        <w:t>College preference</w:t>
      </w:r>
    </w:p>
    <w:p w:rsidR="00EA57C8" w:rsidRDefault="00EA57C8"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DD0243">
        <w:rPr>
          <w:rFonts w:asciiTheme="majorBidi" w:hAnsiTheme="majorBidi" w:cstheme="majorBidi"/>
        </w:rPr>
        <w:t>All graduate students at the University of Oxford benefit from membership not only of their department, but also of one of our multi-disciplinary colleges. Applicants may select a preferred college as part of their application or leave the allocation of a college to the University. Applicants are particularly encouraged to consider making </w:t>
      </w:r>
      <w:hyperlink r:id="rId11" w:tgtFrame="_self" w:tooltip="link to college website" w:history="1">
        <w:r w:rsidRPr="00DD0243">
          <w:rPr>
            <w:rStyle w:val="Hyperlink"/>
            <w:rFonts w:asciiTheme="majorBidi" w:hAnsiTheme="majorBidi" w:cstheme="majorBidi"/>
            <w:color w:val="auto"/>
            <w:u w:val="none"/>
            <w:bdr w:val="none" w:sz="0" w:space="0" w:color="auto" w:frame="1"/>
          </w:rPr>
          <w:t>Exeter College</w:t>
        </w:r>
      </w:hyperlink>
      <w:r w:rsidRPr="00DD0243">
        <w:rPr>
          <w:rFonts w:asciiTheme="majorBidi" w:hAnsiTheme="majorBidi" w:cstheme="majorBidi"/>
        </w:rPr>
        <w:t xml:space="preserve"> their preferred college, as this is where the pre-course orientation </w:t>
      </w:r>
      <w:proofErr w:type="spellStart"/>
      <w:r w:rsidRPr="00DD0243">
        <w:rPr>
          <w:rFonts w:asciiTheme="majorBidi" w:hAnsiTheme="majorBidi" w:cstheme="majorBidi"/>
        </w:rPr>
        <w:t>programme</w:t>
      </w:r>
      <w:proofErr w:type="spellEnd"/>
      <w:r w:rsidRPr="00DD0243">
        <w:rPr>
          <w:rFonts w:asciiTheme="majorBidi" w:hAnsiTheme="majorBidi" w:cstheme="majorBidi"/>
        </w:rPr>
        <w:t xml:space="preserve"> will be held. However, if Exeter College does not accept students for your course, or if you have another college preference, then specifying any other preferred college, or none, will not affect your chances of being offered a place on your course or being awarded a Frost Scholarship.</w:t>
      </w:r>
    </w:p>
    <w:p w:rsidR="00DD0243" w:rsidRDefault="00DD0243"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p>
    <w:p w:rsidR="00DD0243" w:rsidRDefault="00DD0243"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Pr>
          <w:rFonts w:asciiTheme="majorBidi" w:hAnsiTheme="majorBidi" w:cstheme="majorBidi"/>
        </w:rPr>
        <w:t>Please note that all necessary information can be found on the following link:</w:t>
      </w:r>
    </w:p>
    <w:p w:rsidR="00DD0243" w:rsidRPr="00EB77D9" w:rsidRDefault="00E47057" w:rsidP="00DD0243">
      <w:pPr>
        <w:pStyle w:val="NormalWeb"/>
        <w:shd w:val="clear" w:color="auto" w:fill="FFFFFF"/>
        <w:spacing w:before="0" w:beforeAutospacing="0" w:after="0" w:afterAutospacing="0" w:line="276" w:lineRule="auto"/>
        <w:jc w:val="both"/>
        <w:textAlignment w:val="baseline"/>
        <w:rPr>
          <w:rFonts w:asciiTheme="majorBidi" w:hAnsiTheme="majorBidi" w:cstheme="majorBidi"/>
          <w:lang w:val="en-GB"/>
        </w:rPr>
      </w:pPr>
      <w:hyperlink r:id="rId12" w:history="1">
        <w:r w:rsidRPr="00932C17">
          <w:rPr>
            <w:rStyle w:val="Hyperlink"/>
            <w:lang w:val="en-GB"/>
          </w:rPr>
          <w:t>www.graduate.o</w:t>
        </w:r>
        <w:r w:rsidRPr="00932C17">
          <w:rPr>
            <w:rStyle w:val="Hyperlink"/>
            <w:lang w:val="en-GB"/>
          </w:rPr>
          <w:t>x</w:t>
        </w:r>
        <w:r w:rsidRPr="00932C17">
          <w:rPr>
            <w:rStyle w:val="Hyperlink"/>
            <w:lang w:val="en-GB"/>
          </w:rPr>
          <w:t>.ac.uk/frostisrael</w:t>
        </w:r>
      </w:hyperlink>
      <w:r>
        <w:rPr>
          <w:rFonts w:asciiTheme="majorBidi" w:hAnsiTheme="majorBidi" w:cstheme="majorBidi"/>
          <w:lang w:val="en-GB"/>
        </w:rPr>
        <w:tab/>
      </w:r>
    </w:p>
    <w:p w:rsidR="00BF0AE8" w:rsidRPr="00EA57C8" w:rsidRDefault="00BF0AE8" w:rsidP="00EB77D9">
      <w:pPr>
        <w:rPr>
          <w:rtl/>
        </w:rPr>
      </w:pPr>
    </w:p>
    <w:sectPr w:rsidR="00BF0AE8" w:rsidRPr="00EA57C8" w:rsidSect="00DD0243">
      <w:pgSz w:w="11906" w:h="16838"/>
      <w:pgMar w:top="1440"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variable"/>
    <w:sig w:usb0="00000003" w:usb1="500079DB" w:usb2="0000001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E0E"/>
    <w:multiLevelType w:val="multilevel"/>
    <w:tmpl w:val="9E1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C8"/>
    <w:rsid w:val="00101ED4"/>
    <w:rsid w:val="003F7021"/>
    <w:rsid w:val="0046031E"/>
    <w:rsid w:val="00737691"/>
    <w:rsid w:val="00787CA5"/>
    <w:rsid w:val="00901182"/>
    <w:rsid w:val="00A82C2A"/>
    <w:rsid w:val="00AE41E4"/>
    <w:rsid w:val="00B047EA"/>
    <w:rsid w:val="00BF0AE8"/>
    <w:rsid w:val="00C03BCD"/>
    <w:rsid w:val="00DD0243"/>
    <w:rsid w:val="00E47057"/>
    <w:rsid w:val="00EA57C8"/>
    <w:rsid w:val="00EB7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A57C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5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7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57C8"/>
    <w:rPr>
      <w:color w:val="0000FF"/>
      <w:u w:val="single"/>
    </w:rPr>
  </w:style>
  <w:style w:type="paragraph" w:styleId="NormalWeb">
    <w:name w:val="Normal (Web)"/>
    <w:basedOn w:val="Normal"/>
    <w:uiPriority w:val="99"/>
    <w:semiHidden/>
    <w:unhideWhenUsed/>
    <w:rsid w:val="00EA57C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A57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57C8"/>
    <w:rPr>
      <w:b/>
      <w:bCs/>
    </w:rPr>
  </w:style>
  <w:style w:type="character" w:styleId="FollowedHyperlink">
    <w:name w:val="FollowedHyperlink"/>
    <w:basedOn w:val="DefaultParagraphFont"/>
    <w:uiPriority w:val="99"/>
    <w:semiHidden/>
    <w:unhideWhenUsed/>
    <w:rsid w:val="00737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A57C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5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7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57C8"/>
    <w:rPr>
      <w:color w:val="0000FF"/>
      <w:u w:val="single"/>
    </w:rPr>
  </w:style>
  <w:style w:type="paragraph" w:styleId="NormalWeb">
    <w:name w:val="Normal (Web)"/>
    <w:basedOn w:val="Normal"/>
    <w:uiPriority w:val="99"/>
    <w:semiHidden/>
    <w:unhideWhenUsed/>
    <w:rsid w:val="00EA57C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A57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57C8"/>
    <w:rPr>
      <w:b/>
      <w:bCs/>
    </w:rPr>
  </w:style>
  <w:style w:type="character" w:styleId="FollowedHyperlink">
    <w:name w:val="FollowedHyperlink"/>
    <w:basedOn w:val="DefaultParagraphFont"/>
    <w:uiPriority w:val="99"/>
    <w:semiHidden/>
    <w:unhideWhenUsed/>
    <w:rsid w:val="00737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2240">
      <w:bodyDiv w:val="1"/>
      <w:marLeft w:val="0"/>
      <w:marRight w:val="0"/>
      <w:marTop w:val="0"/>
      <w:marBottom w:val="0"/>
      <w:divBdr>
        <w:top w:val="none" w:sz="0" w:space="0" w:color="auto"/>
        <w:left w:val="none" w:sz="0" w:space="0" w:color="auto"/>
        <w:bottom w:val="none" w:sz="0" w:space="0" w:color="auto"/>
        <w:right w:val="none" w:sz="0" w:space="0" w:color="auto"/>
      </w:divBdr>
    </w:div>
    <w:div w:id="473109156">
      <w:bodyDiv w:val="1"/>
      <w:marLeft w:val="0"/>
      <w:marRight w:val="0"/>
      <w:marTop w:val="0"/>
      <w:marBottom w:val="0"/>
      <w:divBdr>
        <w:top w:val="none" w:sz="0" w:space="0" w:color="auto"/>
        <w:left w:val="none" w:sz="0" w:space="0" w:color="auto"/>
        <w:bottom w:val="none" w:sz="0" w:space="0" w:color="auto"/>
        <w:right w:val="none" w:sz="0" w:space="0" w:color="auto"/>
      </w:divBdr>
    </w:div>
    <w:div w:id="1080443903">
      <w:bodyDiv w:val="1"/>
      <w:marLeft w:val="0"/>
      <w:marRight w:val="0"/>
      <w:marTop w:val="0"/>
      <w:marBottom w:val="0"/>
      <w:divBdr>
        <w:top w:val="none" w:sz="0" w:space="0" w:color="auto"/>
        <w:left w:val="none" w:sz="0" w:space="0" w:color="auto"/>
        <w:bottom w:val="none" w:sz="0" w:space="0" w:color="auto"/>
        <w:right w:val="none" w:sz="0" w:space="0" w:color="auto"/>
      </w:divBdr>
      <w:divsChild>
        <w:div w:id="1668556644">
          <w:marLeft w:val="0"/>
          <w:marRight w:val="0"/>
          <w:marTop w:val="0"/>
          <w:marBottom w:val="0"/>
          <w:divBdr>
            <w:top w:val="none" w:sz="0" w:space="0" w:color="auto"/>
            <w:left w:val="none" w:sz="0" w:space="0" w:color="auto"/>
            <w:bottom w:val="none" w:sz="0" w:space="0" w:color="auto"/>
            <w:right w:val="none" w:sz="0" w:space="0" w:color="auto"/>
          </w:divBdr>
          <w:divsChild>
            <w:div w:id="2011592752">
              <w:marLeft w:val="0"/>
              <w:marRight w:val="0"/>
              <w:marTop w:val="0"/>
              <w:marBottom w:val="0"/>
              <w:divBdr>
                <w:top w:val="none" w:sz="0" w:space="0" w:color="auto"/>
                <w:left w:val="none" w:sz="0" w:space="0" w:color="auto"/>
                <w:bottom w:val="none" w:sz="0" w:space="0" w:color="auto"/>
                <w:right w:val="none" w:sz="0" w:space="0" w:color="auto"/>
              </w:divBdr>
              <w:divsChild>
                <w:div w:id="192378912">
                  <w:marLeft w:val="0"/>
                  <w:marRight w:val="0"/>
                  <w:marTop w:val="0"/>
                  <w:marBottom w:val="0"/>
                  <w:divBdr>
                    <w:top w:val="none" w:sz="0" w:space="0" w:color="auto"/>
                    <w:left w:val="none" w:sz="0" w:space="0" w:color="auto"/>
                    <w:bottom w:val="none" w:sz="0" w:space="0" w:color="auto"/>
                    <w:right w:val="none" w:sz="0" w:space="0" w:color="auto"/>
                  </w:divBdr>
                  <w:divsChild>
                    <w:div w:id="1400864634">
                      <w:marLeft w:val="0"/>
                      <w:marRight w:val="0"/>
                      <w:marTop w:val="0"/>
                      <w:marBottom w:val="0"/>
                      <w:divBdr>
                        <w:top w:val="none" w:sz="0" w:space="0" w:color="auto"/>
                        <w:left w:val="none" w:sz="0" w:space="0" w:color="auto"/>
                        <w:bottom w:val="none" w:sz="0" w:space="0" w:color="auto"/>
                        <w:right w:val="none" w:sz="0" w:space="0" w:color="auto"/>
                      </w:divBdr>
                    </w:div>
                  </w:divsChild>
                </w:div>
                <w:div w:id="907883163">
                  <w:marLeft w:val="0"/>
                  <w:marRight w:val="0"/>
                  <w:marTop w:val="0"/>
                  <w:marBottom w:val="480"/>
                  <w:divBdr>
                    <w:top w:val="none" w:sz="0" w:space="0" w:color="auto"/>
                    <w:left w:val="none" w:sz="0" w:space="0" w:color="auto"/>
                    <w:bottom w:val="none" w:sz="0" w:space="0" w:color="auto"/>
                    <w:right w:val="none" w:sz="0" w:space="0" w:color="auto"/>
                  </w:divBdr>
                  <w:divsChild>
                    <w:div w:id="1467354925">
                      <w:marLeft w:val="0"/>
                      <w:marRight w:val="0"/>
                      <w:marTop w:val="0"/>
                      <w:marBottom w:val="0"/>
                      <w:divBdr>
                        <w:top w:val="none" w:sz="0" w:space="0" w:color="auto"/>
                        <w:left w:val="none" w:sz="0" w:space="0" w:color="auto"/>
                        <w:bottom w:val="none" w:sz="0" w:space="0" w:color="auto"/>
                        <w:right w:val="none" w:sz="0" w:space="0" w:color="auto"/>
                      </w:divBdr>
                      <w:divsChild>
                        <w:div w:id="8258789">
                          <w:marLeft w:val="0"/>
                          <w:marRight w:val="0"/>
                          <w:marTop w:val="0"/>
                          <w:marBottom w:val="0"/>
                          <w:divBdr>
                            <w:top w:val="none" w:sz="0" w:space="0" w:color="auto"/>
                            <w:left w:val="none" w:sz="0" w:space="0" w:color="auto"/>
                            <w:bottom w:val="none" w:sz="0" w:space="0" w:color="auto"/>
                            <w:right w:val="none" w:sz="0" w:space="0" w:color="auto"/>
                          </w:divBdr>
                          <w:divsChild>
                            <w:div w:id="310716699">
                              <w:marLeft w:val="0"/>
                              <w:marRight w:val="0"/>
                              <w:marTop w:val="0"/>
                              <w:marBottom w:val="0"/>
                              <w:divBdr>
                                <w:top w:val="single" w:sz="2" w:space="0" w:color="AAAAAA"/>
                                <w:left w:val="single" w:sz="2" w:space="0" w:color="AAAAAA"/>
                                <w:bottom w:val="single" w:sz="2" w:space="0" w:color="AAAAAA"/>
                                <w:right w:val="single" w:sz="2" w:space="0"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cour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ac.uk/admissions/graduate/applying-to-oxford/after-you-apply/your-offer-and-contract" TargetMode="External"/><Relationship Id="rId12" Type="http://schemas.openxmlformats.org/officeDocument/2006/relationships/hyperlink" Target="http://www.graduate.ox.ac.uk/frost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ox.ac.uk/" TargetMode="External"/><Relationship Id="rId11" Type="http://schemas.openxmlformats.org/officeDocument/2006/relationships/hyperlink" Target="http://www.exeter.ox.ac.uk/" TargetMode="External"/><Relationship Id="rId5" Type="http://schemas.openxmlformats.org/officeDocument/2006/relationships/webSettings" Target="webSettings.xml"/><Relationship Id="rId10" Type="http://schemas.openxmlformats.org/officeDocument/2006/relationships/hyperlink" Target="http://www.graduate.ox.ac.uk/stepbystepguide" TargetMode="External"/><Relationship Id="rId4" Type="http://schemas.openxmlformats.org/officeDocument/2006/relationships/settings" Target="settings.xml"/><Relationship Id="rId9" Type="http://schemas.openxmlformats.org/officeDocument/2006/relationships/hyperlink" Target="http://www.graduate.ox.ac.uk/stepbystep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923</Words>
  <Characters>4618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Haifa</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claurence</dc:creator>
  <cp:lastModifiedBy>claurence</cp:lastModifiedBy>
  <cp:revision>2</cp:revision>
  <dcterms:created xsi:type="dcterms:W3CDTF">2018-11-25T10:02:00Z</dcterms:created>
  <dcterms:modified xsi:type="dcterms:W3CDTF">2018-11-25T10:02:00Z</dcterms:modified>
</cp:coreProperties>
</file>